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20" w:rsidRPr="000456AD" w:rsidRDefault="00077520" w:rsidP="00077520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Утверждаю:</w:t>
      </w:r>
    </w:p>
    <w:p w:rsidR="00077520" w:rsidRDefault="00077520" w:rsidP="00077520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Директор </w:t>
      </w:r>
      <w:r w:rsidRPr="0023256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</w:p>
    <w:p w:rsidR="00077520" w:rsidRPr="000456AD" w:rsidRDefault="00077520" w:rsidP="00077520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О</w:t>
      </w:r>
      <w:r w:rsidRPr="000456AD">
        <w:rPr>
          <w:rFonts w:ascii="Georgia" w:hAnsi="Georgia"/>
          <w:color w:val="000000"/>
          <w:sz w:val="32"/>
          <w:szCs w:val="32"/>
        </w:rPr>
        <w:t>.</w:t>
      </w:r>
      <w:r>
        <w:rPr>
          <w:rFonts w:ascii="Georgia" w:hAnsi="Georgia"/>
          <w:color w:val="000000"/>
          <w:sz w:val="32"/>
          <w:szCs w:val="32"/>
        </w:rPr>
        <w:t xml:space="preserve">М. </w:t>
      </w:r>
      <w:proofErr w:type="spellStart"/>
      <w:r>
        <w:rPr>
          <w:rFonts w:ascii="Georgia" w:hAnsi="Georgia"/>
          <w:color w:val="000000"/>
          <w:sz w:val="32"/>
          <w:szCs w:val="32"/>
        </w:rPr>
        <w:t>Скоморохова</w:t>
      </w:r>
      <w:proofErr w:type="spellEnd"/>
    </w:p>
    <w:p w:rsidR="00077520" w:rsidRPr="000456AD" w:rsidRDefault="00077520" w:rsidP="00077520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_______________________</w:t>
      </w:r>
    </w:p>
    <w:p w:rsidR="00077520" w:rsidRPr="000456AD" w:rsidRDefault="00077520" w:rsidP="00077520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М.П.</w:t>
      </w:r>
    </w:p>
    <w:p w:rsidR="00077520" w:rsidRPr="000456AD" w:rsidRDefault="00077520" w:rsidP="00077520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01.09.2023 г.</w:t>
      </w:r>
    </w:p>
    <w:p w:rsidR="00077520" w:rsidRPr="00261B62" w:rsidRDefault="00077520" w:rsidP="00077520">
      <w:pPr>
        <w:spacing w:before="300" w:after="30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  <w:r w:rsidRPr="00261B62"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  <w:t>Гарантии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600" w:lineRule="atLeast"/>
        <w:jc w:val="center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Что такое безусловные</w:t>
      </w:r>
      <w:r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 xml:space="preserve"> </w:t>
      </w:r>
      <w:r w:rsidRPr="00261B62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гарантии?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 xml:space="preserve">Стоматологическая клиника </w:t>
      </w:r>
      <w:r w:rsidRPr="00261B62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ООО «Медицинский Центр «Гиппократ»»</w:t>
      </w:r>
      <w:r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 xml:space="preserve"> </w:t>
      </w: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строго руководствуется:</w:t>
      </w:r>
    </w:p>
    <w:p w:rsidR="00077520" w:rsidRPr="000456AD" w:rsidRDefault="00077520" w:rsidP="00077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Основами законодательства РФ «Об охране здоровья граждан»</w:t>
      </w:r>
    </w:p>
    <w:p w:rsidR="00077520" w:rsidRPr="000456AD" w:rsidRDefault="00077520" w:rsidP="00077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Федеральным законом «О защите прав потребителей»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 xml:space="preserve">Гарантия (фр. </w:t>
      </w:r>
      <w:proofErr w:type="spellStart"/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garantie</w:t>
      </w:r>
      <w:proofErr w:type="spellEnd"/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) – ручательство; условие, обеспечивающее что-либо.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Гарантии в медицине, в том числе в стоматологии, разделяются на две группы: безусловные, или обязательные; прогнозируемые, определяемые с учетом обстоятельств лечения и условий сохранения достигнутых результатов.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Безусловные гарантии в стоматологии даются пациентам всегда, в обязательном порядке и без каких-либо условий, поскольку они соответствуют медицинским канонам, требованиям, предъявляемым к медицинским учреждениям и врачам, а также отвечают законам по охране здоровья граждан и защите прав потребителей.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В обязательном порядке, во всех случаях оказания стоматологической помощи и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,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безусловно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,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нашим пациентам гарантируется: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предоставление полной, достоверной и доступной по форме информации о состоянии здоровья пациентов (с учетом их права и желания получать таковую по доброй воле);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проведение консультации и консилиума;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проведение лечения специалистами, имеющими сертификаты, подтверждающие право на осуществление данного вида медицинской помощи;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учет показателей общего здоровья пациента при осуществлении диагностических, лечебных и профилактических мероприятий стоматологами всех специализаций;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установление полного диагноза;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составление рекомендуемого (предлагаемого) плана лечения;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использование методов и технологий лечения, применяемых в нашем лечебном учреждении;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индивидуальный подбор анестетиков,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стоматологов;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безопасность лечения – обеспечивается комплексом санитарно-эпидемиологических мероприятий и использованием разрешенных к применению технологий и материалов;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точная диагностика, достигаемая при наличии должного профессионального уровня специалистов, современных диагностических средств и данных дополнительных обследований;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тщательное соблюдение технологий лечения, что предполагает высокопрофессиональную подготовку врачей, зубных техников и ассистентов, а также специальные средства контроля качества их работы;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 xml:space="preserve"> применение технологически безопасных, разрешенных Минздравом РФ материалов, не утративших сроков годности;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проведение контрольных осмотров – по показаниям после сложного лечения или при необходимости упреждения нежелательных последствий;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мероприятия по устранению или снижению степени осложнений, которые могут возникнуть в процессе или после лечения;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определение риска повторения или обострения выявленных заболеваний;</w:t>
      </w:r>
    </w:p>
    <w:p w:rsidR="00077520" w:rsidRPr="000456AD" w:rsidRDefault="00077520" w:rsidP="00077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достижение показателей качества лечения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Совокупность обязательных гарантий создает предпосылку для качественного лечения и устойчивости его результатов.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600" w:lineRule="atLeast"/>
        <w:jc w:val="center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Средние гарантийные сроки и сроки службы, действующие в клинике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600" w:lineRule="atLeast"/>
        <w:jc w:val="center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Терапия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2"/>
        <w:gridCol w:w="1723"/>
        <w:gridCol w:w="1680"/>
      </w:tblGrid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Гарантия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Служба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Пломба из композита светового отверждения: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-</w:t>
            </w: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Кариес на жевательной поверхности зубов по I классу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2 года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-</w:t>
            </w: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Кариес на контактной поверхности малых и больших коренных зубов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 года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-</w:t>
            </w: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Кариес на контактной поверхности резцов и клыков.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 года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-</w:t>
            </w: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Кариес на контактной поверхности резцов с разрушением угла коронки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 года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-</w:t>
            </w: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Кариес в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придесневой</w:t>
            </w:r>
            <w:proofErr w:type="spellEnd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 области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 года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lastRenderedPageBreak/>
              <w:t>-</w:t>
            </w: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Покрытие пломбировочным материалом губной, пришеечной поверхности зубов всех групп (прямое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винирование</w:t>
            </w:r>
            <w:proofErr w:type="spellEnd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 года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-</w:t>
            </w: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Пломба из композита светового отверждения для дальнейшего протезирования</w:t>
            </w:r>
          </w:p>
        </w:tc>
        <w:tc>
          <w:tcPr>
            <w:tcW w:w="1695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3-5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-</w:t>
            </w: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 xml:space="preserve">Пломба из </w:t>
            </w:r>
            <w:proofErr w:type="spellStart"/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стеклоиномерного</w:t>
            </w:r>
            <w:proofErr w:type="spellEnd"/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 xml:space="preserve"> цемента (СИЦ) по виду дефекта</w:t>
            </w:r>
          </w:p>
        </w:tc>
        <w:tc>
          <w:tcPr>
            <w:tcW w:w="1695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1 год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Наложение герметика из жидкотекучего композита светового отверждения</w:t>
            </w:r>
          </w:p>
        </w:tc>
        <w:tc>
          <w:tcPr>
            <w:tcW w:w="1695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1 год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77520" w:rsidRPr="000456AD" w:rsidRDefault="00077520" w:rsidP="002B4D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1 год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proofErr w:type="spellStart"/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Шинирование</w:t>
            </w:r>
            <w:proofErr w:type="spellEnd"/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 xml:space="preserve"> подвижных зубов</w:t>
            </w:r>
          </w:p>
        </w:tc>
        <w:tc>
          <w:tcPr>
            <w:tcW w:w="1695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261B62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261B62">
              <w:rPr>
                <w:rFonts w:ascii="Georgia" w:eastAsia="Times New Roman" w:hAnsi="Georgia" w:cs="Times New Roman"/>
                <w:bCs/>
                <w:sz w:val="32"/>
                <w:szCs w:val="32"/>
                <w:lang w:eastAsia="ru-RU"/>
              </w:rPr>
              <w:t>1 год</w:t>
            </w:r>
          </w:p>
        </w:tc>
      </w:tr>
    </w:tbl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b/>
          <w:bCs/>
          <w:i/>
          <w:color w:val="333333"/>
          <w:spacing w:val="15"/>
          <w:sz w:val="32"/>
          <w:szCs w:val="32"/>
          <w:lang w:eastAsia="ru-RU"/>
        </w:rPr>
        <w:t>Примечание:</w:t>
      </w: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br/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1. В таблице указаны средние сроки (годы, месяцы)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t>2. Данные сроки рекомендованы для пациентов с единичным кариесом и множественным стабилизированным или при медленно текущем процессе</w:t>
      </w: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br/>
        <w:t>При КПУ зубов 13-18 – сроки снижаются на 30%</w:t>
      </w: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br/>
        <w:t>При КПУ&gt;18 – сроки снижаются на 50%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t>3. При неудовлетворительной гигиене полости рта – сроки уменьшаются на 70%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600" w:lineRule="atLeast"/>
        <w:jc w:val="center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Ортопедия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  <w:gridCol w:w="1722"/>
        <w:gridCol w:w="1674"/>
      </w:tblGrid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Гарантия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Служба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Мостовидные протезы, коронки: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– пластмассовые (постоянные)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– металлокерамические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– цельнолитые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lastRenderedPageBreak/>
              <w:t>– штампованные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–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безметалловые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 xml:space="preserve">Вкладки культевые </w:t>
            </w:r>
            <w:proofErr w:type="spellStart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внутрикорневые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3-5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proofErr w:type="spellStart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Виниры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3-5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proofErr w:type="spellStart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Бюгельные</w:t>
            </w:r>
            <w:proofErr w:type="spellEnd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 xml:space="preserve"> протезы </w:t>
            </w:r>
            <w:proofErr w:type="spellStart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кламмерная</w:t>
            </w:r>
            <w:proofErr w:type="spellEnd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, замковая фиксация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3-5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Частичные или полные пластиночные протезы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3-5 лет</w:t>
            </w:r>
          </w:p>
        </w:tc>
      </w:tr>
    </w:tbl>
    <w:p w:rsidR="00077520" w:rsidRPr="00261B62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</w:t>
      </w:r>
      <w:r w:rsidRPr="00261B62">
        <w:rPr>
          <w:rFonts w:ascii="Georgia" w:eastAsia="Times New Roman" w:hAnsi="Georgia" w:cs="Arial"/>
          <w:b/>
          <w:bCs/>
          <w:i/>
          <w:color w:val="333333"/>
          <w:spacing w:val="15"/>
          <w:sz w:val="32"/>
          <w:szCs w:val="32"/>
          <w:lang w:eastAsia="ru-RU"/>
        </w:rPr>
        <w:t>Примечание:</w:t>
      </w: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br/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1. </w:t>
      </w: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t>В таблице указаны средние сроки (годы, месяцы)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t>2. При неудовлетворительной гигиене полости рта сроки гарантии и службы на все виды протезирования уменьшаются на 50%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t>3. При нарушении графиков профилактических осмотров, предусмотренных планом лечения, гарантия аннулируется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t>4. При протезировании на имплантатах сроки гарантии и службы определяются в соответствии с конструкцией протеза</w:t>
      </w: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Ортодонтия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1723"/>
        <w:gridCol w:w="1683"/>
      </w:tblGrid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Гарантия</w:t>
            </w:r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Служба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proofErr w:type="spellStart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Ретенционные</w:t>
            </w:r>
            <w:proofErr w:type="spellEnd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 xml:space="preserve"> аппараты после снятия </w:t>
            </w:r>
            <w:proofErr w:type="spellStart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брекет</w:t>
            </w:r>
            <w:proofErr w:type="spellEnd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-системы: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–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Ретенционная</w:t>
            </w:r>
            <w:proofErr w:type="spellEnd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 капа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12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2 год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– Несъемные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ретейнеры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12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2 год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 xml:space="preserve">Съемные и несъемные </w:t>
            </w:r>
            <w:proofErr w:type="spellStart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ортодонтические</w:t>
            </w:r>
            <w:proofErr w:type="spellEnd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 xml:space="preserve"> аппараты: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– Аппарат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Дерихсвайлера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– Вестибулярная пластинка с винтом, без винта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1 год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–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Трейнер</w:t>
            </w:r>
            <w:proofErr w:type="spellEnd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, ЛМ- Активатор,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Миобрейс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6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3-5 лет</w:t>
            </w:r>
          </w:p>
        </w:tc>
      </w:tr>
      <w:tr w:rsidR="00077520" w:rsidRPr="000456AD" w:rsidTr="002B4DE4">
        <w:trPr>
          <w:tblCellSpacing w:w="15" w:type="dxa"/>
        </w:trPr>
        <w:tc>
          <w:tcPr>
            <w:tcW w:w="6210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proofErr w:type="spellStart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>Внеротовые</w:t>
            </w:r>
            <w:proofErr w:type="spellEnd"/>
            <w:r w:rsidRPr="000456AD"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  <w:t xml:space="preserve"> аппараты</w:t>
            </w:r>
          </w:p>
        </w:tc>
        <w:tc>
          <w:tcPr>
            <w:tcW w:w="169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 xml:space="preserve">12 </w:t>
            </w:r>
            <w:proofErr w:type="spellStart"/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мес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077520" w:rsidRPr="000456AD" w:rsidRDefault="00077520" w:rsidP="002B4DE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 w:rsidRPr="000456AD"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  <w:t>3 года</w:t>
            </w:r>
          </w:p>
        </w:tc>
      </w:tr>
    </w:tbl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 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</w:t>
      </w: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 </w:t>
      </w: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</w:p>
    <w:p w:rsidR="00077520" w:rsidRPr="00261B62" w:rsidRDefault="00077520" w:rsidP="00077520">
      <w:pPr>
        <w:shd w:val="clear" w:color="auto" w:fill="FFFFFF"/>
        <w:spacing w:before="100" w:beforeAutospacing="1" w:after="100" w:afterAutospacing="1" w:line="600" w:lineRule="atLeast"/>
        <w:jc w:val="center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261B62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Что такое гарантии «прогнозируемые»?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Прогнозируемые гарантии – это предвидение доктором определенных результатов лечения</w:t>
      </w:r>
      <w:r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,</w:t>
      </w: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 xml:space="preserve"> с учетом выявленных в данной ситуации обстоятельств, имеющегося у него опыта, уверенности в эффективности используемых в данном случае технологий и материалов.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Как врач устанавливает прогнозируемые гарантии: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На стоматологические работы (услуги) имеющие материальный результат (пломба,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винир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, зубная коронка, восстановление зуба, зубные протезы,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ортодонтические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аппараты после снятия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брекет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-системы), прогнозируемые гарантии устанавливаются в виде гарантийного срока и срока службы.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lastRenderedPageBreak/>
        <w:t>Гарантийный срок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 – это период бесплатного устранения клиникой устранимых недостатков – мелких недоделок, выявленных после лечения и возникших не по вине пациента. К устранимым недостаткам относят, например, коррекцию пломбы по прикусу, снятие чувствительности, корректировку цвета и формы восстановленного зуба,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подшлифовку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ложа съемного зубного протеза и др.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Срок службы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 – это период повторного лечения пациента в случае выявления неустранимых недостатков, возникших после лечения не по вине пациента (выпадение </w:t>
      </w:r>
      <w:proofErr w:type="gram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пломбы ,поломка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протеза и т.п.)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На отдельные виды стоматологических работ (услуг) ввиду их специфики установить гарантийные сроки и сроки службы не представляется возможным:</w:t>
      </w:r>
    </w:p>
    <w:p w:rsidR="00077520" w:rsidRPr="000456AD" w:rsidRDefault="00077520" w:rsidP="00077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обработка и пломбирование корневых каналов;</w:t>
      </w:r>
    </w:p>
    <w:p w:rsidR="00077520" w:rsidRPr="000456AD" w:rsidRDefault="00077520" w:rsidP="00077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профессиональная гигиеническая чистка полости рта;</w:t>
      </w:r>
    </w:p>
    <w:p w:rsidR="00077520" w:rsidRPr="000456AD" w:rsidRDefault="00077520" w:rsidP="00077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временная пломба;</w:t>
      </w:r>
    </w:p>
    <w:p w:rsidR="00077520" w:rsidRPr="000456AD" w:rsidRDefault="00077520" w:rsidP="00077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- некоторые виды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ортодонтического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лечения;</w:t>
      </w:r>
    </w:p>
    <w:p w:rsidR="00077520" w:rsidRPr="000456AD" w:rsidRDefault="00077520" w:rsidP="00077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некоторые виды ортопедического лечения (временные коронки);</w:t>
      </w:r>
    </w:p>
    <w:p w:rsidR="00077520" w:rsidRPr="000456AD" w:rsidRDefault="00077520" w:rsidP="00077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хирургические операции (резекция верхушки корня, удаление зуба, постановка зубного имплантата и др.);</w:t>
      </w:r>
    </w:p>
    <w:p w:rsidR="00077520" w:rsidRPr="000456AD" w:rsidRDefault="00077520" w:rsidP="00077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лечение воспаления десны и окружающих зуб тканей;</w:t>
      </w:r>
    </w:p>
    <w:p w:rsidR="00077520" w:rsidRPr="000456AD" w:rsidRDefault="00077520" w:rsidP="00077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отбеливание зубов.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В случаях, когда ввиду специфики стоматологической работы (услуги)</w:t>
      </w:r>
      <w:r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,</w:t>
      </w: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 xml:space="preserve"> </w:t>
      </w:r>
      <w:proofErr w:type="gramStart"/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не возможно</w:t>
      </w:r>
      <w:proofErr w:type="gramEnd"/>
      <w:r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,</w:t>
      </w: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 xml:space="preserve"> определить гарантийные сроки и сроки службы, врач устанавливает и разъясняет пациенту процент успешности лечения в каждом конкретном случае.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При выявлении после такого лечения недостатков работа будет бесплатно переделана (лечение будет проведено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повторно), если компетентные лица, экспертная комиссия установят вину врача (неправильный диагноз, нарушение технологии лечения и т.п.).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br/>
        <w:t>Таким образом, стоматолог устанавливает прогнозируемые гарантии либо в виде сроков (гарантийные сроки и сроки службы), либо в виде процента вероятности успешности лечения.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Гарантии определяются: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на каждую конкретную выполненную работу;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с учетом конкретных обстоятельств, которые врач называет пациенту;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- по согласованию с пациентом до (предварительно) и после лечения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Какие обстоятельства учитывает врач, определяя гарантии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: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При установлении каждому пациенту на каждую выполненную работу прогнозируемых гарантий (гарантийного срока и срока службы или процента вероятности успешности лечения) врач учитывает и разъясняет обстоятельства, ограничивающие гарантии (если таковые выявлены):</w:t>
      </w:r>
    </w:p>
    <w:p w:rsidR="00077520" w:rsidRPr="000456AD" w:rsidRDefault="00077520" w:rsidP="00077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1. состояние общего здоровья пациента;</w:t>
      </w:r>
    </w:p>
    <w:p w:rsidR="00077520" w:rsidRPr="000456AD" w:rsidRDefault="00077520" w:rsidP="00077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2. объем выполненного рекомендованного плана лечения;</w:t>
      </w:r>
    </w:p>
    <w:p w:rsidR="00077520" w:rsidRPr="000456AD" w:rsidRDefault="00077520" w:rsidP="00077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3. клиническая ситуация в полости рта (имеющиеся нарушения, особенности прикуса, состав слюны, повышенная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стираемость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зубов, прогноз развития или повторения имеющихся заболеваний и др.);</w:t>
      </w:r>
    </w:p>
    <w:p w:rsidR="00077520" w:rsidRPr="000456AD" w:rsidRDefault="00077520" w:rsidP="00077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4. сложность данного случая лечения;</w:t>
      </w:r>
    </w:p>
    <w:p w:rsidR="00077520" w:rsidRPr="000456AD" w:rsidRDefault="00077520" w:rsidP="00077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5. достоинства и недостатки используемых технологий и материалов, а </w:t>
      </w:r>
      <w:proofErr w:type="gram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так же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выбранных вариантов лечения;</w:t>
      </w:r>
    </w:p>
    <w:p w:rsidR="00077520" w:rsidRPr="000456AD" w:rsidRDefault="00077520" w:rsidP="00077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6. особенности профессиональной деятельности пациента, которые могут негативно сказываться на результатах лечения.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При каких условиях клиника будет выполнять установленные гарантии: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Клиника будет выполнять установленные прогнозируемые гарантии при таких условиях:</w:t>
      </w:r>
    </w:p>
    <w:p w:rsidR="00077520" w:rsidRPr="000456AD" w:rsidRDefault="00077520" w:rsidP="000775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1. если в период действия гарантий у пациента не возникнут (не проявятся) заболевания внутренних органов, а также изменения физиологического состояния организма (вследствие беременности, приема лекарственных препаратов, вредных внешних воздействий), которые способны негативно повлиять на достигнутые результаты стоматологического лечения;</w:t>
      </w:r>
    </w:p>
    <w:p w:rsidR="00077520" w:rsidRPr="000456AD" w:rsidRDefault="00077520" w:rsidP="000775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2. если пациент будет соблюдать гигиену полости рта и другие указания стоматолога;</w:t>
      </w:r>
    </w:p>
    <w:p w:rsidR="00077520" w:rsidRPr="000456AD" w:rsidRDefault="00077520" w:rsidP="000775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3. если пациент будет посещать бесплатные осмотры с частотой, рекомендованной врачом;</w:t>
      </w:r>
    </w:p>
    <w:p w:rsidR="00077520" w:rsidRPr="000456AD" w:rsidRDefault="00077520" w:rsidP="000775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4. если в период лечения у врача пациент не будет </w:t>
      </w:r>
      <w:proofErr w:type="gram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лечить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то же самое у специалиста другой клиники;</w:t>
      </w:r>
    </w:p>
    <w:p w:rsidR="00077520" w:rsidRPr="000456AD" w:rsidRDefault="00077520" w:rsidP="000775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5. если при обращении за неотложной помощью в другую клинику пациент предоставит клинике выписку из амбулаторной карты и рентгеновские снимки, фиксирующие результаты вмешательства;</w:t>
      </w:r>
    </w:p>
    <w:p w:rsidR="00077520" w:rsidRPr="000456AD" w:rsidRDefault="00077520" w:rsidP="000775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6. если выявленные недостатки нашей работы будут устраняться в нашей клинике;</w:t>
      </w:r>
    </w:p>
    <w:p w:rsidR="00077520" w:rsidRPr="000456AD" w:rsidRDefault="00077520" w:rsidP="000775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7. если не скажутся форс-мажорные обстоятельства (авария, удар, стихийные бедствия), способные негативно повлиять на результаты лечения. Все установленные врачом (врачами) и согласованные с пациентом прогнозируемые гарантии на каждую выполненную работу фиксируются в едином гарантийном талоне, который выдается пациенту и в котором расписывается врач (каждый врач). Копия этого документа, подписанная пациентом, хранится в его медицинской карте.</w:t>
      </w:r>
    </w:p>
    <w:p w:rsidR="00077520" w:rsidRPr="00FD127F" w:rsidRDefault="00077520" w:rsidP="00077520">
      <w:pPr>
        <w:shd w:val="clear" w:color="auto" w:fill="FFFFFF"/>
        <w:spacing w:before="100" w:beforeAutospacing="1" w:after="100" w:afterAutospacing="1" w:line="600" w:lineRule="atLeast"/>
        <w:jc w:val="center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lastRenderedPageBreak/>
        <w:t>Средние проценты успешности лечения, действующие в клинике: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Обработка и пломбирование корневых каналов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Опыт нашей клиники показывает, что при первичном лечении каналов благоприятный результат достигается в 80 % случаев, при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перелечивании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каналов в 50% случаев. Результат лечения в каждом конкретном случае зависит не только от качества его исполнения, но и от общей реакции Вашего </w:t>
      </w:r>
      <w:proofErr w:type="gram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организма ,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состояния зубов и выполнения всех рекомендаций врача!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Удаление зуба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Мы гарантируем, что во всех случаях удаление зуба произойдет: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–максимально безболезненно, при отсутствии индивидуальных особенностей состояния здоровья пациента на момент удаления </w:t>
      </w:r>
      <w:proofErr w:type="gram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( алкогольное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и/ или наркотическое опьянение, нестабильный психический статус , низкий порог болевой чувствительности , прием анальгетиков в больших дозах и т.д. )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–с грамотным и минимально инвазивным хирургическим вмешательством, в соответствии с клиническим случаем и состоянием полости рта пациента.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Мы также гарантируем профилактику и лечение возможных осложнений в послеоперационный период: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– воспаление (в виду сложной операции удаления зуба);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– кровотечение;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– отек;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– боль.</w:t>
      </w:r>
    </w:p>
    <w:p w:rsidR="00077520" w:rsidRPr="000456AD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Внимание! В Вашем конкретном случае (при выявленных обстоятельствах лечения) прогнозируемые гарантийные показатели могут быть больше или меньше «средних». Врач аргументирует, что и почему он может или не может гарантировать в Вашем случае.</w:t>
      </w:r>
    </w:p>
    <w:p w:rsidR="00077520" w:rsidRDefault="00077520" w:rsidP="0007752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При соблюдении вышеуказанных рекомендаций врача!</w:t>
      </w:r>
    </w:p>
    <w:p w:rsidR="00C51C0F" w:rsidRDefault="00C51C0F">
      <w:bookmarkStart w:id="0" w:name="_GoBack"/>
      <w:bookmarkEnd w:id="0"/>
    </w:p>
    <w:sectPr w:rsidR="00C5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D59"/>
    <w:multiLevelType w:val="multilevel"/>
    <w:tmpl w:val="936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047AE"/>
    <w:multiLevelType w:val="multilevel"/>
    <w:tmpl w:val="1E0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95BDB"/>
    <w:multiLevelType w:val="multilevel"/>
    <w:tmpl w:val="70F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43EE1"/>
    <w:multiLevelType w:val="multilevel"/>
    <w:tmpl w:val="2344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2127D"/>
    <w:multiLevelType w:val="multilevel"/>
    <w:tmpl w:val="0952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DE"/>
    <w:rsid w:val="00077520"/>
    <w:rsid w:val="00B232DE"/>
    <w:rsid w:val="00C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D415-BB14-4F90-8197-175A31B4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1775</Words>
  <Characters>10118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2024-06-19T09:48:00Z</dcterms:created>
  <dcterms:modified xsi:type="dcterms:W3CDTF">2024-06-19T09:50:00Z</dcterms:modified>
</cp:coreProperties>
</file>